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ACA" w:rsidRDefault="005E36AF" w:rsidP="009D2ACA">
      <w:pPr>
        <w:rPr>
          <w:rFonts w:ascii="Arial" w:hAnsi="Arial" w:cs="Arial"/>
          <w:b/>
          <w:color w:val="000000" w:themeColor="text1"/>
          <w:sz w:val="20"/>
          <w:szCs w:val="20"/>
        </w:rPr>
      </w:pPr>
      <w:bookmarkStart w:id="0" w:name="_Toc503031401"/>
      <w:r>
        <w:rPr>
          <w:rFonts w:asciiTheme="majorHAnsi" w:eastAsiaTheme="majorEastAsia" w:hAnsiTheme="majorHAnsi" w:cstheme="majorBidi"/>
          <w:b/>
          <w:bCs/>
          <w:noProof/>
          <w:color w:val="365F91" w:themeColor="accent1" w:themeShade="BF"/>
          <w:sz w:val="28"/>
          <w:szCs w:val="28"/>
        </w:rPr>
        <mc:AlternateContent>
          <mc:Choice Requires="wps">
            <w:drawing>
              <wp:anchor distT="0" distB="0" distL="114300" distR="114300" simplePos="0" relativeHeight="251660288" behindDoc="0" locked="0" layoutInCell="1" allowOverlap="1">
                <wp:simplePos x="0" y="0"/>
                <wp:positionH relativeFrom="column">
                  <wp:posOffset>-390525</wp:posOffset>
                </wp:positionH>
                <wp:positionV relativeFrom="paragraph">
                  <wp:posOffset>-304800</wp:posOffset>
                </wp:positionV>
                <wp:extent cx="6705600" cy="904875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6705600" cy="9048750"/>
                        </a:xfrm>
                        <a:prstGeom prst="rect">
                          <a:avLst/>
                        </a:prstGeom>
                        <a:noFill/>
                        <a:ln>
                          <a:prstDash val="sysDot"/>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30.75pt;margin-top:-24pt;width:528pt;height:7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nnIfQIAAEUFAAAOAAAAZHJzL2Uyb0RvYy54bWysVEtv2zAMvg/YfxB0X+0E6SuoUwQJOgwo&#10;2qLp0LMiS7ExWdQoJU7260fJjtt1OQ272KL48fWR1M3tvjFsp9DXYAs+Oss5U1ZCWdtNwb+/3H25&#10;4swHYUthwKqCH5Tnt7PPn25aN1VjqMCUChk5sX7auoJXIbhplnlZqUb4M3DKklIDNiKQiJusRNGS&#10;98Zk4zy/yFrA0iFI5T3dLjslnyX/WisZHrX2KjBTcMotpC+m7zp+s9mNmG5QuKqWfRriH7JoRG0p&#10;6OBqKYJgW6z/ctXUEsGDDmcSmgy0rqVKNVA1o/xDNatKOJVqIXK8G2jy/8+tfNg9IatL6h1nVjTU&#10;omciTdiNUWwU6WmdnxJq5Z6wlzwdY617jU38UxVsnyg9DJSqfWCSLi8u8/OLnJiXpLvOJ1eX54n0&#10;7M3coQ9fFTQsHgqOFD5RKXb3PlBIgh4hMZqFu9qY1Ddj40VULoWv2E5Qk/3BLyHExMkuArJYQJdy&#10;OoWDUdHM2GelqXJKcpzipZlTC4OdIyGlsmE8eCJ0NNMUfDAcnTI0IfFG4XtsNFNpFgfD/JThnxEH&#10;ixQVbBiMm9oCnnJQ/hgid/hj9V3Nsfw1lAdqOEK3Cd7Ju5r4uxc+PAmk0adW0TqHR/poA23BoT9x&#10;VgH+OnUf8TSRpOWspVWiJvzcClScmW+WZvV6NJnE3UvC5PxyTAK+16zfa+y2WQA1kuaRskvHiA/m&#10;eNQIzStt/TxGJZWwkmIXXAY8CovQrTi9G1LN5wlG++ZEuLcrJ6PzyGqcnJf9q0DXz16gsX2A49qJ&#10;6YcR7LDR0sJ8G0DXaT7feO35pl1N49e/K/ExeC8n1NvrN/sNAAD//wMAUEsDBBQABgAIAAAAIQB1&#10;FOD64gAAAAwBAAAPAAAAZHJzL2Rvd25yZXYueG1sTI/NTsMwEITvSLyDtUhcUOsUQpuGOBUggSou&#10;iLaX3px4sSP8E8VuGt6e5QS33Z1PszPVZnKWjTjELngBi3kGDH0bVOe1gMP+ZVYAi0l6JW3wKOAb&#10;I2zqy4tKliqc/QeOu6QZmfhYSgEmpb7kPLYGnYzz0KMn7TMMTiZaB83VIM9k7iy/zbIld7Lz9MHI&#10;Hp8Ntl+7kxNwPDyNN3ar9XteTFN0Jry9NkGI66vp8QFYwin9wfAbn6JDTZmacPIqMitgtlzcE0pD&#10;XlApItbrnC4NoXerVQa8rvj/EvUPAAAA//8DAFBLAQItABQABgAIAAAAIQC2gziS/gAAAOEBAAAT&#10;AAAAAAAAAAAAAAAAAAAAAABbQ29udGVudF9UeXBlc10ueG1sUEsBAi0AFAAGAAgAAAAhADj9If/W&#10;AAAAlAEAAAsAAAAAAAAAAAAAAAAALwEAAF9yZWxzLy5yZWxzUEsBAi0AFAAGAAgAAAAhAIJuech9&#10;AgAARQUAAA4AAAAAAAAAAAAAAAAALgIAAGRycy9lMm9Eb2MueG1sUEsBAi0AFAAGAAgAAAAhAHUU&#10;4PriAAAADAEAAA8AAAAAAAAAAAAAAAAA1wQAAGRycy9kb3ducmV2LnhtbFBLBQYAAAAABAAEAPMA&#10;AADmBQAAAAA=&#10;" filled="f" strokecolor="#c0504d [3205]" strokeweight="2pt">
                <v:stroke dashstyle="1 1"/>
              </v:rect>
            </w:pict>
          </mc:Fallback>
        </mc:AlternateContent>
      </w:r>
      <w:r w:rsidR="009D2ACA" w:rsidRPr="00DF7070">
        <w:rPr>
          <w:rStyle w:val="Heading1Char"/>
        </w:rPr>
        <w:t xml:space="preserve">Crafting your CACFP </w:t>
      </w:r>
      <w:r w:rsidR="009D2ACA">
        <w:rPr>
          <w:rStyle w:val="Heading1Char"/>
        </w:rPr>
        <w:t xml:space="preserve">Leave </w:t>
      </w:r>
      <w:proofErr w:type="gramStart"/>
      <w:r w:rsidR="009D2ACA">
        <w:rPr>
          <w:rStyle w:val="Heading1Char"/>
        </w:rPr>
        <w:t>Behind</w:t>
      </w:r>
      <w:proofErr w:type="gramEnd"/>
      <w:r w:rsidR="009D2ACA">
        <w:rPr>
          <w:rStyle w:val="Heading1Char"/>
        </w:rPr>
        <w:t xml:space="preserve"> </w:t>
      </w:r>
      <w:r w:rsidR="009D2ACA" w:rsidRPr="00DF7070">
        <w:rPr>
          <w:rStyle w:val="Heading1Char"/>
        </w:rPr>
        <w:t>Message</w:t>
      </w:r>
      <w:bookmarkEnd w:id="0"/>
      <w:r w:rsidR="009D2ACA" w:rsidRPr="008E72C7">
        <w:rPr>
          <w:rFonts w:ascii="Arial" w:hAnsi="Arial" w:cs="Arial"/>
          <w:b/>
          <w:color w:val="000000" w:themeColor="text1"/>
          <w:sz w:val="20"/>
          <w:szCs w:val="20"/>
        </w:rPr>
        <w:t xml:space="preserve"> </w:t>
      </w:r>
      <w:bookmarkStart w:id="1" w:name="_GoBack"/>
      <w:bookmarkEnd w:id="1"/>
    </w:p>
    <w:p w:rsidR="009D2ACA" w:rsidRPr="00DF7070" w:rsidRDefault="009D2ACA" w:rsidP="009D2ACA">
      <w:r w:rsidRPr="00DF7070">
        <w:t xml:space="preserve">Know your audience, what benefits and fact appeal to your representative. </w:t>
      </w:r>
      <w:r w:rsidRPr="00DF7070">
        <w:rPr>
          <w:color w:val="FF0000"/>
        </w:rPr>
        <w:t>Leave Behind Example</w:t>
      </w:r>
    </w:p>
    <w:p w:rsidR="009D2ACA" w:rsidRPr="008E72C7" w:rsidRDefault="009D2ACA" w:rsidP="009D2ACA">
      <w:pPr>
        <w:rPr>
          <w:rFonts w:ascii="Arial" w:hAnsi="Arial" w:cs="Arial"/>
          <w:b/>
          <w:color w:val="000000" w:themeColor="text1"/>
          <w:sz w:val="20"/>
          <w:szCs w:val="20"/>
        </w:rPr>
      </w:pPr>
      <w:r w:rsidRPr="008E72C7">
        <w:rPr>
          <w:rFonts w:ascii="Arial" w:hAnsi="Arial" w:cs="Arial"/>
          <w:b/>
          <w:color w:val="000000" w:themeColor="text1"/>
          <w:sz w:val="20"/>
          <w:szCs w:val="20"/>
        </w:rPr>
        <w:t>Children Benefit</w:t>
      </w:r>
    </w:p>
    <w:p w:rsidR="009D2ACA" w:rsidRPr="008E72C7" w:rsidRDefault="009D2ACA" w:rsidP="009D2ACA">
      <w:pPr>
        <w:rPr>
          <w:rFonts w:ascii="Arial" w:hAnsi="Arial" w:cs="Arial"/>
          <w:color w:val="000000" w:themeColor="text1"/>
          <w:sz w:val="20"/>
          <w:szCs w:val="20"/>
        </w:rPr>
      </w:pPr>
      <w:r w:rsidRPr="008E72C7">
        <w:rPr>
          <w:rFonts w:ascii="Arial" w:hAnsi="Arial" w:cs="Arial"/>
          <w:color w:val="000000" w:themeColor="text1"/>
          <w:sz w:val="20"/>
          <w:szCs w:val="20"/>
        </w:rPr>
        <w:t>The Child &amp; Adult Care Food Program (CACFP) offers lifetime benefits. Children in child care with providers who participate on the CACFP are given nutrition education by providers who understand their role in shaping healthy attitudes toward the acceptance of nutritious foods. Providers create an atmosphere that instills a positive, curious attitude about food from the earliest years. Some benefits:</w:t>
      </w:r>
    </w:p>
    <w:p w:rsidR="009D2ACA" w:rsidRPr="008E72C7" w:rsidRDefault="009D2ACA" w:rsidP="009D2ACA">
      <w:pPr>
        <w:pStyle w:val="ListParagraph"/>
        <w:numPr>
          <w:ilvl w:val="0"/>
          <w:numId w:val="1"/>
        </w:numPr>
        <w:rPr>
          <w:rFonts w:ascii="Arial" w:hAnsi="Arial" w:cs="Arial"/>
          <w:color w:val="000000" w:themeColor="text1"/>
          <w:sz w:val="20"/>
          <w:szCs w:val="20"/>
        </w:rPr>
      </w:pPr>
      <w:r w:rsidRPr="008E72C7">
        <w:rPr>
          <w:rFonts w:ascii="Arial" w:hAnsi="Arial" w:cs="Arial"/>
          <w:color w:val="000000" w:themeColor="text1"/>
          <w:sz w:val="20"/>
          <w:szCs w:val="20"/>
        </w:rPr>
        <w:t xml:space="preserve">proper nutrition ensures appropriate development and </w:t>
      </w:r>
    </w:p>
    <w:p w:rsidR="009D2ACA" w:rsidRPr="008E72C7" w:rsidRDefault="009D2ACA" w:rsidP="009D2ACA">
      <w:pPr>
        <w:pStyle w:val="ListParagraph"/>
        <w:numPr>
          <w:ilvl w:val="0"/>
          <w:numId w:val="1"/>
        </w:numPr>
        <w:rPr>
          <w:rFonts w:ascii="Arial" w:hAnsi="Arial" w:cs="Arial"/>
          <w:color w:val="000000" w:themeColor="text1"/>
          <w:sz w:val="20"/>
          <w:szCs w:val="20"/>
        </w:rPr>
      </w:pPr>
      <w:r w:rsidRPr="008E72C7">
        <w:rPr>
          <w:rFonts w:ascii="Arial" w:hAnsi="Arial" w:cs="Arial"/>
          <w:color w:val="000000" w:themeColor="text1"/>
          <w:sz w:val="20"/>
          <w:szCs w:val="20"/>
        </w:rPr>
        <w:t>reduces physical and educational problems later in life</w:t>
      </w:r>
    </w:p>
    <w:p w:rsidR="009D2ACA" w:rsidRPr="008E72C7" w:rsidRDefault="009D2ACA" w:rsidP="009D2ACA">
      <w:pPr>
        <w:pStyle w:val="ListParagraph"/>
        <w:numPr>
          <w:ilvl w:val="0"/>
          <w:numId w:val="1"/>
        </w:numPr>
        <w:rPr>
          <w:rFonts w:ascii="Arial" w:hAnsi="Arial" w:cs="Arial"/>
          <w:color w:val="000000" w:themeColor="text1"/>
          <w:sz w:val="20"/>
          <w:szCs w:val="20"/>
        </w:rPr>
      </w:pPr>
      <w:proofErr w:type="gramStart"/>
      <w:r w:rsidRPr="008E72C7">
        <w:rPr>
          <w:rFonts w:ascii="Arial" w:hAnsi="Arial" w:cs="Arial"/>
          <w:color w:val="000000" w:themeColor="text1"/>
          <w:sz w:val="20"/>
          <w:szCs w:val="20"/>
        </w:rPr>
        <w:t>determines</w:t>
      </w:r>
      <w:proofErr w:type="gramEnd"/>
      <w:r w:rsidRPr="008E72C7">
        <w:rPr>
          <w:rFonts w:ascii="Arial" w:hAnsi="Arial" w:cs="Arial"/>
          <w:color w:val="000000" w:themeColor="text1"/>
          <w:sz w:val="20"/>
          <w:szCs w:val="20"/>
        </w:rPr>
        <w:t xml:space="preserve"> quality of one's diet throughout life.</w:t>
      </w:r>
    </w:p>
    <w:p w:rsidR="009D2ACA" w:rsidRPr="008E72C7" w:rsidRDefault="009D2ACA" w:rsidP="009D2ACA">
      <w:pPr>
        <w:rPr>
          <w:rFonts w:ascii="Arial" w:hAnsi="Arial" w:cs="Arial"/>
          <w:b/>
          <w:color w:val="000000" w:themeColor="text1"/>
          <w:sz w:val="20"/>
          <w:szCs w:val="20"/>
        </w:rPr>
      </w:pPr>
      <w:r w:rsidRPr="008E72C7">
        <w:rPr>
          <w:rFonts w:ascii="Arial" w:hAnsi="Arial" w:cs="Arial"/>
          <w:b/>
          <w:color w:val="000000" w:themeColor="text1"/>
          <w:sz w:val="20"/>
          <w:szCs w:val="20"/>
        </w:rPr>
        <w:t>Parents Benefit</w:t>
      </w:r>
    </w:p>
    <w:p w:rsidR="009D2ACA" w:rsidRPr="008E72C7" w:rsidRDefault="009D2ACA" w:rsidP="009D2ACA">
      <w:pPr>
        <w:pStyle w:val="ListParagraph"/>
        <w:numPr>
          <w:ilvl w:val="0"/>
          <w:numId w:val="2"/>
        </w:numPr>
        <w:rPr>
          <w:rFonts w:ascii="Arial" w:hAnsi="Arial" w:cs="Arial"/>
          <w:color w:val="000000" w:themeColor="text1"/>
          <w:sz w:val="20"/>
          <w:szCs w:val="20"/>
        </w:rPr>
      </w:pPr>
      <w:proofErr w:type="gramStart"/>
      <w:r w:rsidRPr="008E72C7">
        <w:rPr>
          <w:rFonts w:ascii="Arial" w:hAnsi="Arial" w:cs="Arial"/>
          <w:color w:val="000000" w:themeColor="text1"/>
          <w:sz w:val="20"/>
          <w:szCs w:val="20"/>
        </w:rPr>
        <w:t>assured</w:t>
      </w:r>
      <w:proofErr w:type="gramEnd"/>
      <w:r w:rsidRPr="008E72C7">
        <w:rPr>
          <w:rFonts w:ascii="Arial" w:hAnsi="Arial" w:cs="Arial"/>
          <w:color w:val="000000" w:themeColor="text1"/>
          <w:sz w:val="20"/>
          <w:szCs w:val="20"/>
        </w:rPr>
        <w:t xml:space="preserve"> that their children will be served high quality meals. </w:t>
      </w:r>
    </w:p>
    <w:p w:rsidR="009D2ACA" w:rsidRPr="008E72C7" w:rsidRDefault="009D2ACA" w:rsidP="009D2ACA">
      <w:pPr>
        <w:pStyle w:val="ListParagraph"/>
        <w:numPr>
          <w:ilvl w:val="0"/>
          <w:numId w:val="2"/>
        </w:numPr>
        <w:rPr>
          <w:rFonts w:ascii="Arial" w:hAnsi="Arial" w:cs="Arial"/>
          <w:color w:val="000000" w:themeColor="text1"/>
          <w:sz w:val="20"/>
          <w:szCs w:val="20"/>
        </w:rPr>
      </w:pPr>
      <w:proofErr w:type="gramStart"/>
      <w:r w:rsidRPr="008E72C7">
        <w:rPr>
          <w:rFonts w:ascii="Arial" w:hAnsi="Arial" w:cs="Arial"/>
          <w:color w:val="000000" w:themeColor="text1"/>
          <w:sz w:val="20"/>
          <w:szCs w:val="20"/>
        </w:rPr>
        <w:t>children</w:t>
      </w:r>
      <w:proofErr w:type="gramEnd"/>
      <w:r w:rsidRPr="008E72C7">
        <w:rPr>
          <w:rFonts w:ascii="Arial" w:hAnsi="Arial" w:cs="Arial"/>
          <w:color w:val="000000" w:themeColor="text1"/>
          <w:sz w:val="20"/>
          <w:szCs w:val="20"/>
        </w:rPr>
        <w:t xml:space="preserve"> are less likely to experience fatigue and illness, and less time a parent must be absent from work. </w:t>
      </w:r>
    </w:p>
    <w:p w:rsidR="009D2ACA" w:rsidRPr="008E72C7" w:rsidRDefault="009D2ACA" w:rsidP="009D2ACA">
      <w:pPr>
        <w:pStyle w:val="ListParagraph"/>
        <w:numPr>
          <w:ilvl w:val="0"/>
          <w:numId w:val="2"/>
        </w:numPr>
        <w:rPr>
          <w:rFonts w:ascii="Arial" w:hAnsi="Arial" w:cs="Arial"/>
          <w:color w:val="000000" w:themeColor="text1"/>
          <w:sz w:val="20"/>
          <w:szCs w:val="20"/>
        </w:rPr>
      </w:pPr>
      <w:proofErr w:type="gramStart"/>
      <w:r w:rsidRPr="008E72C7">
        <w:rPr>
          <w:rFonts w:ascii="Arial" w:hAnsi="Arial" w:cs="Arial"/>
          <w:color w:val="000000" w:themeColor="text1"/>
          <w:sz w:val="20"/>
          <w:szCs w:val="20"/>
        </w:rPr>
        <w:t>their</w:t>
      </w:r>
      <w:proofErr w:type="gramEnd"/>
      <w:r w:rsidRPr="008E72C7">
        <w:rPr>
          <w:rFonts w:ascii="Arial" w:hAnsi="Arial" w:cs="Arial"/>
          <w:color w:val="000000" w:themeColor="text1"/>
          <w:sz w:val="20"/>
          <w:szCs w:val="20"/>
        </w:rPr>
        <w:t xml:space="preserve"> child is more likely to be healthy, happy and develop at a normal physical, emotional and intellectual pace because of nutritional value received. </w:t>
      </w:r>
    </w:p>
    <w:p w:rsidR="009D2ACA" w:rsidRPr="008E72C7" w:rsidRDefault="009D2ACA" w:rsidP="009D2ACA">
      <w:pPr>
        <w:pStyle w:val="ListParagraph"/>
        <w:numPr>
          <w:ilvl w:val="0"/>
          <w:numId w:val="2"/>
        </w:numPr>
        <w:rPr>
          <w:rFonts w:ascii="Arial" w:hAnsi="Arial" w:cs="Arial"/>
          <w:color w:val="000000" w:themeColor="text1"/>
          <w:sz w:val="20"/>
          <w:szCs w:val="20"/>
        </w:rPr>
      </w:pPr>
      <w:proofErr w:type="gramStart"/>
      <w:r w:rsidRPr="008E72C7">
        <w:rPr>
          <w:rFonts w:ascii="Arial" w:hAnsi="Arial" w:cs="Arial"/>
          <w:color w:val="000000" w:themeColor="text1"/>
          <w:sz w:val="20"/>
          <w:szCs w:val="20"/>
        </w:rPr>
        <w:t>less</w:t>
      </w:r>
      <w:proofErr w:type="gramEnd"/>
      <w:r w:rsidRPr="008E72C7">
        <w:rPr>
          <w:rFonts w:ascii="Arial" w:hAnsi="Arial" w:cs="Arial"/>
          <w:color w:val="000000" w:themeColor="text1"/>
          <w:sz w:val="20"/>
          <w:szCs w:val="20"/>
        </w:rPr>
        <w:t xml:space="preserve"> burden to bring nutritional food.</w:t>
      </w:r>
    </w:p>
    <w:p w:rsidR="009D2ACA" w:rsidRPr="008E72C7" w:rsidRDefault="009D2ACA" w:rsidP="009D2ACA">
      <w:pPr>
        <w:pStyle w:val="ListParagraph"/>
        <w:numPr>
          <w:ilvl w:val="0"/>
          <w:numId w:val="2"/>
        </w:numPr>
        <w:rPr>
          <w:rFonts w:ascii="Arial" w:hAnsi="Arial" w:cs="Arial"/>
          <w:color w:val="000000" w:themeColor="text1"/>
          <w:sz w:val="20"/>
          <w:szCs w:val="20"/>
        </w:rPr>
      </w:pPr>
      <w:proofErr w:type="gramStart"/>
      <w:r w:rsidRPr="008E72C7">
        <w:rPr>
          <w:rFonts w:ascii="Arial" w:hAnsi="Arial" w:cs="Arial"/>
          <w:color w:val="000000" w:themeColor="text1"/>
          <w:sz w:val="20"/>
          <w:szCs w:val="20"/>
        </w:rPr>
        <w:t>save</w:t>
      </w:r>
      <w:proofErr w:type="gramEnd"/>
      <w:r w:rsidRPr="008E72C7">
        <w:rPr>
          <w:rFonts w:ascii="Arial" w:hAnsi="Arial" w:cs="Arial"/>
          <w:color w:val="000000" w:themeColor="text1"/>
          <w:sz w:val="20"/>
          <w:szCs w:val="20"/>
        </w:rPr>
        <w:t xml:space="preserve"> money.</w:t>
      </w:r>
    </w:p>
    <w:p w:rsidR="009D2ACA" w:rsidRPr="008E72C7" w:rsidRDefault="009D2ACA" w:rsidP="009D2ACA">
      <w:pPr>
        <w:pStyle w:val="ListParagraph"/>
        <w:numPr>
          <w:ilvl w:val="0"/>
          <w:numId w:val="2"/>
        </w:numPr>
        <w:rPr>
          <w:rFonts w:ascii="Arial" w:hAnsi="Arial" w:cs="Arial"/>
          <w:color w:val="000000" w:themeColor="text1"/>
          <w:sz w:val="20"/>
          <w:szCs w:val="20"/>
        </w:rPr>
      </w:pPr>
      <w:r w:rsidRPr="008E72C7">
        <w:rPr>
          <w:rFonts w:ascii="Arial" w:hAnsi="Arial" w:cs="Arial"/>
          <w:color w:val="000000" w:themeColor="text1"/>
          <w:sz w:val="20"/>
          <w:szCs w:val="20"/>
        </w:rPr>
        <w:t>happy healthy child = happy healthy parent</w:t>
      </w:r>
    </w:p>
    <w:p w:rsidR="009D2ACA" w:rsidRPr="008E72C7" w:rsidRDefault="009D2ACA" w:rsidP="009D2ACA">
      <w:pPr>
        <w:rPr>
          <w:rFonts w:ascii="Arial" w:hAnsi="Arial" w:cs="Arial"/>
          <w:b/>
          <w:color w:val="000000" w:themeColor="text1"/>
          <w:sz w:val="20"/>
          <w:szCs w:val="20"/>
        </w:rPr>
      </w:pPr>
      <w:r w:rsidRPr="008E72C7">
        <w:rPr>
          <w:rFonts w:ascii="Arial" w:hAnsi="Arial" w:cs="Arial"/>
          <w:b/>
          <w:color w:val="000000" w:themeColor="text1"/>
          <w:sz w:val="20"/>
          <w:szCs w:val="20"/>
        </w:rPr>
        <w:t>Community Benefit</w:t>
      </w:r>
    </w:p>
    <w:p w:rsidR="009D2ACA" w:rsidRPr="008E72C7" w:rsidRDefault="009D2ACA" w:rsidP="009D2ACA">
      <w:pPr>
        <w:pStyle w:val="ListParagraph"/>
        <w:numPr>
          <w:ilvl w:val="0"/>
          <w:numId w:val="3"/>
        </w:numPr>
        <w:rPr>
          <w:rFonts w:ascii="Arial" w:hAnsi="Arial" w:cs="Arial"/>
          <w:color w:val="000000" w:themeColor="text1"/>
          <w:sz w:val="20"/>
          <w:szCs w:val="20"/>
        </w:rPr>
      </w:pPr>
      <w:proofErr w:type="gramStart"/>
      <w:r w:rsidRPr="008E72C7">
        <w:rPr>
          <w:rFonts w:ascii="Arial" w:hAnsi="Arial" w:cs="Arial"/>
          <w:color w:val="000000" w:themeColor="text1"/>
          <w:sz w:val="20"/>
          <w:szCs w:val="20"/>
        </w:rPr>
        <w:t>federal</w:t>
      </w:r>
      <w:proofErr w:type="gramEnd"/>
      <w:r w:rsidRPr="008E72C7">
        <w:rPr>
          <w:rFonts w:ascii="Arial" w:hAnsi="Arial" w:cs="Arial"/>
          <w:color w:val="000000" w:themeColor="text1"/>
          <w:sz w:val="20"/>
          <w:szCs w:val="20"/>
        </w:rPr>
        <w:t xml:space="preserve"> tax monies are returned to the provider's state and invested in the health of the community's children.</w:t>
      </w:r>
    </w:p>
    <w:p w:rsidR="009D2ACA" w:rsidRPr="008E72C7" w:rsidRDefault="009D2ACA" w:rsidP="009D2ACA">
      <w:pPr>
        <w:pStyle w:val="ListParagraph"/>
        <w:numPr>
          <w:ilvl w:val="0"/>
          <w:numId w:val="3"/>
        </w:numPr>
        <w:rPr>
          <w:rFonts w:ascii="Arial" w:hAnsi="Arial" w:cs="Arial"/>
          <w:color w:val="000000" w:themeColor="text1"/>
          <w:sz w:val="20"/>
          <w:szCs w:val="20"/>
        </w:rPr>
      </w:pPr>
      <w:proofErr w:type="gramStart"/>
      <w:r w:rsidRPr="008E72C7">
        <w:rPr>
          <w:rFonts w:ascii="Arial" w:hAnsi="Arial" w:cs="Arial"/>
          <w:color w:val="000000" w:themeColor="text1"/>
          <w:sz w:val="20"/>
          <w:szCs w:val="20"/>
        </w:rPr>
        <w:t>added</w:t>
      </w:r>
      <w:proofErr w:type="gramEnd"/>
      <w:r w:rsidRPr="008E72C7">
        <w:rPr>
          <w:rFonts w:ascii="Arial" w:hAnsi="Arial" w:cs="Arial"/>
          <w:color w:val="000000" w:themeColor="text1"/>
          <w:sz w:val="20"/>
          <w:szCs w:val="20"/>
        </w:rPr>
        <w:t xml:space="preserve"> revenue is a means of helping to keep child care costs down for employees working in the community. </w:t>
      </w:r>
    </w:p>
    <w:p w:rsidR="009D2ACA" w:rsidRPr="008E72C7" w:rsidRDefault="009D2ACA" w:rsidP="009D2ACA">
      <w:pPr>
        <w:pStyle w:val="ListParagraph"/>
        <w:numPr>
          <w:ilvl w:val="0"/>
          <w:numId w:val="3"/>
        </w:numPr>
        <w:rPr>
          <w:rFonts w:ascii="Arial" w:hAnsi="Arial" w:cs="Arial"/>
          <w:color w:val="000000" w:themeColor="text1"/>
          <w:sz w:val="20"/>
          <w:szCs w:val="20"/>
        </w:rPr>
      </w:pPr>
      <w:proofErr w:type="gramStart"/>
      <w:r w:rsidRPr="008E72C7">
        <w:rPr>
          <w:rFonts w:ascii="Arial" w:hAnsi="Arial" w:cs="Arial"/>
          <w:color w:val="000000" w:themeColor="text1"/>
          <w:sz w:val="20"/>
          <w:szCs w:val="20"/>
        </w:rPr>
        <w:t>since</w:t>
      </w:r>
      <w:proofErr w:type="gramEnd"/>
      <w:r w:rsidRPr="008E72C7">
        <w:rPr>
          <w:rFonts w:ascii="Arial" w:hAnsi="Arial" w:cs="Arial"/>
          <w:color w:val="000000" w:themeColor="text1"/>
          <w:sz w:val="20"/>
          <w:szCs w:val="20"/>
        </w:rPr>
        <w:t xml:space="preserve"> only regulated providers are eligible to participate in the program, it provides an incentive for unlicensed providers to comply with the communities local child care ordinances. </w:t>
      </w:r>
    </w:p>
    <w:p w:rsidR="009D2ACA" w:rsidRPr="008E72C7" w:rsidRDefault="009D2ACA" w:rsidP="009D2ACA">
      <w:pPr>
        <w:rPr>
          <w:rFonts w:ascii="Arial" w:hAnsi="Arial" w:cs="Arial"/>
          <w:b/>
          <w:color w:val="000000" w:themeColor="text1"/>
          <w:sz w:val="20"/>
          <w:szCs w:val="20"/>
        </w:rPr>
      </w:pPr>
      <w:r w:rsidRPr="008E72C7">
        <w:rPr>
          <w:rFonts w:ascii="Arial" w:hAnsi="Arial" w:cs="Arial"/>
          <w:b/>
          <w:color w:val="000000" w:themeColor="text1"/>
          <w:sz w:val="20"/>
          <w:szCs w:val="20"/>
        </w:rPr>
        <w:t>Child Care Providers Benefit</w:t>
      </w:r>
    </w:p>
    <w:p w:rsidR="009D2ACA" w:rsidRPr="008E72C7" w:rsidRDefault="009D2ACA" w:rsidP="009D2ACA">
      <w:pPr>
        <w:pStyle w:val="ListParagraph"/>
        <w:numPr>
          <w:ilvl w:val="0"/>
          <w:numId w:val="4"/>
        </w:numPr>
        <w:rPr>
          <w:rFonts w:ascii="Arial" w:hAnsi="Arial" w:cs="Arial"/>
          <w:color w:val="000000" w:themeColor="text1"/>
          <w:sz w:val="20"/>
          <w:szCs w:val="20"/>
        </w:rPr>
      </w:pPr>
      <w:proofErr w:type="gramStart"/>
      <w:r w:rsidRPr="008E72C7">
        <w:rPr>
          <w:rFonts w:ascii="Arial" w:hAnsi="Arial" w:cs="Arial"/>
          <w:color w:val="000000" w:themeColor="text1"/>
          <w:sz w:val="20"/>
          <w:szCs w:val="20"/>
        </w:rPr>
        <w:t>providers</w:t>
      </w:r>
      <w:proofErr w:type="gramEnd"/>
      <w:r w:rsidRPr="008E72C7">
        <w:rPr>
          <w:rFonts w:ascii="Arial" w:hAnsi="Arial" w:cs="Arial"/>
          <w:color w:val="000000" w:themeColor="text1"/>
          <w:sz w:val="20"/>
          <w:szCs w:val="20"/>
        </w:rPr>
        <w:t xml:space="preserve"> receive valuable nutrition education that helps them know the proper foods to feed children in amounts appropriate for these young age groups. </w:t>
      </w:r>
    </w:p>
    <w:p w:rsidR="009D2ACA" w:rsidRPr="008E72C7" w:rsidRDefault="009D2ACA" w:rsidP="009D2ACA">
      <w:pPr>
        <w:pStyle w:val="ListParagraph"/>
        <w:numPr>
          <w:ilvl w:val="0"/>
          <w:numId w:val="4"/>
        </w:numPr>
        <w:rPr>
          <w:rFonts w:ascii="Arial" w:hAnsi="Arial" w:cs="Arial"/>
          <w:color w:val="000000" w:themeColor="text1"/>
          <w:sz w:val="20"/>
          <w:szCs w:val="20"/>
        </w:rPr>
      </w:pPr>
      <w:proofErr w:type="gramStart"/>
      <w:r w:rsidRPr="008E72C7">
        <w:rPr>
          <w:rFonts w:ascii="Arial" w:hAnsi="Arial" w:cs="Arial"/>
          <w:color w:val="000000" w:themeColor="text1"/>
          <w:sz w:val="20"/>
          <w:szCs w:val="20"/>
        </w:rPr>
        <w:t>receive</w:t>
      </w:r>
      <w:proofErr w:type="gramEnd"/>
      <w:r w:rsidRPr="008E72C7">
        <w:rPr>
          <w:rFonts w:ascii="Arial" w:hAnsi="Arial" w:cs="Arial"/>
          <w:color w:val="000000" w:themeColor="text1"/>
          <w:sz w:val="20"/>
          <w:szCs w:val="20"/>
        </w:rPr>
        <w:t xml:space="preserve"> personal visits from CACFP staff in understanding how to encourage positive eating habits that will benefit a child throughout life. </w:t>
      </w:r>
    </w:p>
    <w:p w:rsidR="009D2ACA" w:rsidRDefault="009D2ACA" w:rsidP="009D2ACA">
      <w:pPr>
        <w:pStyle w:val="ListParagraph"/>
        <w:numPr>
          <w:ilvl w:val="0"/>
          <w:numId w:val="4"/>
        </w:numPr>
        <w:rPr>
          <w:rFonts w:ascii="Arial" w:hAnsi="Arial" w:cs="Arial"/>
          <w:color w:val="000000" w:themeColor="text1"/>
          <w:sz w:val="20"/>
          <w:szCs w:val="20"/>
        </w:rPr>
      </w:pPr>
      <w:proofErr w:type="gramStart"/>
      <w:r w:rsidRPr="008E72C7">
        <w:rPr>
          <w:rFonts w:ascii="Arial" w:hAnsi="Arial" w:cs="Arial"/>
          <w:color w:val="000000" w:themeColor="text1"/>
          <w:sz w:val="20"/>
          <w:szCs w:val="20"/>
        </w:rPr>
        <w:t>they</w:t>
      </w:r>
      <w:proofErr w:type="gramEnd"/>
      <w:r w:rsidRPr="008E72C7">
        <w:rPr>
          <w:rFonts w:ascii="Arial" w:hAnsi="Arial" w:cs="Arial"/>
          <w:color w:val="000000" w:themeColor="text1"/>
          <w:sz w:val="20"/>
          <w:szCs w:val="20"/>
        </w:rPr>
        <w:t xml:space="preserve"> help children make healthy food choices for their meals and snacks that will last a lifetime.</w:t>
      </w:r>
    </w:p>
    <w:p w:rsidR="009D2ACA" w:rsidRPr="00C96EB2" w:rsidRDefault="009D2ACA" w:rsidP="009D2ACA">
      <w:pPr>
        <w:spacing w:after="0"/>
        <w:rPr>
          <w:rFonts w:ascii="Arial" w:hAnsi="Arial" w:cs="Arial"/>
          <w:b/>
          <w:color w:val="000000" w:themeColor="text1"/>
          <w:sz w:val="20"/>
          <w:szCs w:val="20"/>
        </w:rPr>
      </w:pPr>
      <w:r w:rsidRPr="00C96EB2">
        <w:rPr>
          <w:rFonts w:ascii="Arial" w:hAnsi="Arial" w:cs="Arial"/>
          <w:b/>
          <w:color w:val="000000" w:themeColor="text1"/>
          <w:sz w:val="20"/>
          <w:szCs w:val="20"/>
        </w:rPr>
        <w:t>Economic Value:</w:t>
      </w:r>
    </w:p>
    <w:p w:rsidR="009D2ACA" w:rsidRDefault="009D2ACA" w:rsidP="009D2ACA">
      <w:pPr>
        <w:pStyle w:val="ListParagraph"/>
        <w:numPr>
          <w:ilvl w:val="0"/>
          <w:numId w:val="4"/>
        </w:numPr>
        <w:spacing w:after="0"/>
        <w:rPr>
          <w:rFonts w:ascii="Arial" w:hAnsi="Arial" w:cs="Arial"/>
          <w:sz w:val="20"/>
          <w:szCs w:val="20"/>
        </w:rPr>
      </w:pPr>
      <w:r w:rsidRPr="00C96EB2">
        <w:rPr>
          <w:rFonts w:ascii="Arial" w:hAnsi="Arial" w:cs="Arial"/>
          <w:sz w:val="20"/>
          <w:szCs w:val="20"/>
        </w:rPr>
        <w:t xml:space="preserve">CACFP helps keep families working; CACFP funding supports the local economy, by purchasing required healthy foods at grocery stores and farmers’ markets. </w:t>
      </w:r>
    </w:p>
    <w:p w:rsidR="00BF55E1" w:rsidRDefault="009D2ACA" w:rsidP="009D2ACA">
      <w:pPr>
        <w:pStyle w:val="ListParagraph"/>
        <w:numPr>
          <w:ilvl w:val="0"/>
          <w:numId w:val="4"/>
        </w:numPr>
        <w:spacing w:after="0"/>
      </w:pPr>
      <w:r w:rsidRPr="008E72C7">
        <w:rPr>
          <w:rFonts w:ascii="Arial" w:hAnsi="Arial" w:cs="Arial"/>
          <w:noProof/>
          <w:color w:val="000000" w:themeColor="text1"/>
          <w:sz w:val="20"/>
          <w:szCs w:val="20"/>
        </w:rPr>
        <w:drawing>
          <wp:anchor distT="0" distB="0" distL="114300" distR="114300" simplePos="0" relativeHeight="251659264" behindDoc="1" locked="0" layoutInCell="1" allowOverlap="1" wp14:anchorId="483C10A2" wp14:editId="43570166">
            <wp:simplePos x="0" y="0"/>
            <wp:positionH relativeFrom="column">
              <wp:posOffset>5067300</wp:posOffset>
            </wp:positionH>
            <wp:positionV relativeFrom="paragraph">
              <wp:posOffset>455930</wp:posOffset>
            </wp:positionV>
            <wp:extent cx="1114425" cy="771525"/>
            <wp:effectExtent l="0" t="0" r="9525" b="9525"/>
            <wp:wrapThrough wrapText="bothSides">
              <wp:wrapPolygon edited="0">
                <wp:start x="0" y="0"/>
                <wp:lineTo x="0" y="21333"/>
                <wp:lineTo x="21415" y="21333"/>
                <wp:lineTo x="21415"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6">
                      <a:extLst>
                        <a:ext uri="{28A0092B-C50C-407E-A947-70E740481C1C}">
                          <a14:useLocalDpi xmlns:a14="http://schemas.microsoft.com/office/drawing/2010/main" val="0"/>
                        </a:ext>
                      </a:extLst>
                    </a:blip>
                    <a:srcRect r="61789"/>
                    <a:stretch/>
                  </pic:blipFill>
                  <pic:spPr bwMode="auto">
                    <a:xfrm>
                      <a:off x="0" y="0"/>
                      <a:ext cx="1114425" cy="7715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D2ACA">
        <w:rPr>
          <w:rFonts w:ascii="Arial" w:hAnsi="Arial" w:cs="Arial"/>
          <w:sz w:val="20"/>
          <w:szCs w:val="20"/>
        </w:rPr>
        <w:t>CACFP funding is a significant resource for supporting child care providers, afterschool programs, homeless shelters and adult care centers. CACFP supports jobs in child care.  The small and large child care business owner’s success in CACFP and child care contributes to all levels of the economic impact of a community.</w:t>
      </w:r>
    </w:p>
    <w:sectPr w:rsidR="00BF55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5E0C81"/>
    <w:multiLevelType w:val="hybridMultilevel"/>
    <w:tmpl w:val="A94EB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475A1E"/>
    <w:multiLevelType w:val="hybridMultilevel"/>
    <w:tmpl w:val="E8EAE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093523D"/>
    <w:multiLevelType w:val="hybridMultilevel"/>
    <w:tmpl w:val="82BCF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8DE51D4"/>
    <w:multiLevelType w:val="hybridMultilevel"/>
    <w:tmpl w:val="E1E49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2ACA"/>
    <w:rsid w:val="005E36AF"/>
    <w:rsid w:val="009D2ACA"/>
    <w:rsid w:val="00BF55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2ACA"/>
  </w:style>
  <w:style w:type="paragraph" w:styleId="Heading1">
    <w:name w:val="heading 1"/>
    <w:basedOn w:val="Normal"/>
    <w:next w:val="Normal"/>
    <w:link w:val="Heading1Char"/>
    <w:uiPriority w:val="9"/>
    <w:qFormat/>
    <w:rsid w:val="009D2AC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2ACA"/>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9D2AC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2ACA"/>
  </w:style>
  <w:style w:type="paragraph" w:styleId="Heading1">
    <w:name w:val="heading 1"/>
    <w:basedOn w:val="Normal"/>
    <w:next w:val="Normal"/>
    <w:link w:val="Heading1Char"/>
    <w:uiPriority w:val="9"/>
    <w:qFormat/>
    <w:rsid w:val="009D2AC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2ACA"/>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9D2A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372</Words>
  <Characters>2125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Chris</cp:lastModifiedBy>
  <cp:revision>2</cp:revision>
  <dcterms:created xsi:type="dcterms:W3CDTF">2018-01-07T03:56:00Z</dcterms:created>
  <dcterms:modified xsi:type="dcterms:W3CDTF">2018-01-07T04:01:00Z</dcterms:modified>
</cp:coreProperties>
</file>